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66"/>
    <w:p>
      <w:pPr>
        <w:pStyle w:val="Heading1"/>
      </w:pPr>
      <w:r>
        <w:t xml:space="preserve">Homiletics Analysis: Psalms 66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66 is a corporate-then-individual hymn of praise structured in two broad movements. The first movement (vv. 1–12) is communal: Israel is called to shout joyfully to God, to sing of His glorious name, and to declare His awesome deeds before all the earth. The psalmist anchors praise in history — the Exodus crossing of the Red Sea (v. 6) and the wilderness testing (vv. 10–12) — framing Israel’s entire national experience as a testimony to God’s sovereign power and covenant faithfulness. The language is universal in scope: all the earth is summoned to worship. Yet the content is particular:</w:t>
      </w:r>
      <w:r>
        <w:t xml:space="preserve"> </w:t>
      </w:r>
      <w:r>
        <w:rPr>
          <w:i/>
          <w:iCs/>
        </w:rPr>
        <w:t xml:space="preserve">this</w:t>
      </w:r>
      <w:r>
        <w:t xml:space="preserve"> </w:t>
      </w:r>
      <w:r>
        <w:t xml:space="preserve">God did</w:t>
      </w:r>
      <w:r>
        <w:t xml:space="preserve"> </w:t>
      </w:r>
      <w:r>
        <w:rPr>
          <w:i/>
          <w:iCs/>
        </w:rPr>
        <w:t xml:space="preserve">these</w:t>
      </w:r>
      <w:r>
        <w:t xml:space="preserve"> </w:t>
      </w:r>
      <w:r>
        <w:t xml:space="preserve">things for</w:t>
      </w:r>
      <w:r>
        <w:t xml:space="preserve"> </w:t>
      </w:r>
      <w:r>
        <w:rPr>
          <w:i/>
          <w:iCs/>
        </w:rPr>
        <w:t xml:space="preserve">His</w:t>
      </w:r>
      <w:r>
        <w:t xml:space="preserve"> </w:t>
      </w:r>
      <w:r>
        <w:t xml:space="preserve">people. The second movement (vv. 13–20) shifts to a single voice. The psalmist speaks in the first person, recounting specific vows made in a time of distress, bringing burnt offerings and fulfilling promises before the assembly. He then invites the congregation to hear his personal testimony: God heard his prayer; God did not remove His steadfast love. The psalm closes with a benediction of gratitude —</w:t>
      </w:r>
      <w:r>
        <w:t xml:space="preserve"> </w:t>
      </w:r>
      <w:r>
        <w:rPr>
          <w:i/>
          <w:iCs/>
        </w:rPr>
        <w:t xml:space="preserve">blessed be God who has not rejected my prayer nor removed His steadfast love from me</w:t>
      </w:r>
      <w:r>
        <w:t xml:space="preserve"> </w:t>
      </w:r>
      <w:r>
        <w:t xml:space="preserve">(v. 20).</w:t>
      </w:r>
    </w:p>
    <w:p>
      <w:pPr>
        <w:pStyle w:val="BodyText"/>
      </w:pPr>
      <w:r>
        <w:rPr>
          <w:b/>
          <w:bCs/>
        </w:rPr>
        <w:t xml:space="preserve">This Text — Intent</w:t>
      </w:r>
    </w:p>
    <w:p>
      <w:pPr>
        <w:pStyle w:val="BodyText"/>
      </w:pPr>
      <w:r>
        <w:t xml:space="preserve">God is using this psalm to accomplish two interlocking effects in the reader. First, He is driving the worshiper — both Israel corporately and the individual within Israel — to locate their present circumstances inside the larger story of His proven faithfulness. Testing (v. 10), oppression (v. 11), fire and water (v. 12) are not accidents or abandonments — they are the pathway God’s people have always walked, and they have always come out to a place of abundance. Second, God is pressing the reader toward a response of vocal, public, costly worship — not sentiment but sacrifice, not private gratitude but proclamation to the nations. The psalm refuses to let praise remain internal. It is to be brought into the assembly, declared to the earth, and offered at the altar. The intent is doxological mobilization — God is calling His people to stop being mute about what He has done.</w:t>
      </w:r>
    </w:p>
    <w:p>
      <w:r>
        <w:pict>
          <v:rect style="width:0;height:1.5pt" o:hralign="center" o:hrstd="t" o:hr="t"/>
        </w:pict>
      </w:r>
    </w:p>
    <w:p>
      <w:pPr>
        <w:pStyle w:val="FirstParagraph"/>
      </w:pPr>
      <w:r>
        <w:rPr>
          <w:b/>
          <w:bCs/>
        </w:rPr>
        <w:t xml:space="preserve">Subject Sentence:</w:t>
      </w:r>
      <w:r>
        <w:t xml:space="preserve"> </w:t>
      </w:r>
      <w:r>
        <w:t xml:space="preserve">God’s awesome deeds in history — personal and corporate — demand vocal, public, costly praise.</w:t>
      </w:r>
    </w:p>
    <w:p>
      <w:r>
        <w:pict>
          <v:rect style="width:0;height:1.5pt" o:hralign="center" o:hrstd="t" o:hr="t"/>
        </w:pict>
      </w:r>
    </w:p>
    <w:p>
      <w:pPr>
        <w:pStyle w:val="FirstParagraph"/>
      </w:pPr>
      <w:r>
        <w:rPr>
          <w:b/>
          <w:bCs/>
        </w:rPr>
        <w:t xml:space="preserve">Primary Claim:</w:t>
      </w:r>
      <w:r>
        <w:t xml:space="preserve"> </w:t>
      </w:r>
      <w:r>
        <w:t xml:space="preserve">God is calling every worshiper to bring their whole story — national history, personal trial, and answered prayer — into the assembly as an act of loud, public praise that declares His covenant faithfulness to all the earth.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Exodus as Paradigm vs. The Exodus as Mere Illustration</w:t>
      </w:r>
    </w:p>
    <w:p>
      <w:pPr>
        <w:pStyle w:val="BodyText"/>
      </w:pPr>
      <w:r>
        <w:t xml:space="preserve">The central exegetical question in the first movement (vv. 1–12) is whether the historical references to the Exodus (v. 6) function as the</w:t>
      </w:r>
      <w:r>
        <w:t xml:space="preserve"> </w:t>
      </w:r>
      <w:r>
        <w:rPr>
          <w:i/>
          <w:iCs/>
        </w:rPr>
        <w:t xml:space="preserve">ground</w:t>
      </w:r>
      <w:r>
        <w:t xml:space="preserve"> </w:t>
      </w:r>
      <w:r>
        <w:t xml:space="preserve">of praise or as mere illustrative examples within a more general doxology. A broadly devotional reading tends to treat vv. 5–7 as a passing reference to history used to warm up praise for present blessings. This reading underweights the text. The imperative structure of vv. 5–7 —</w:t>
      </w:r>
      <w:r>
        <w:t xml:space="preserve"> </w:t>
      </w:r>
      <w:r>
        <w:rPr>
          <w:i/>
          <w:iCs/>
        </w:rPr>
        <w:t xml:space="preserve">Come and see the works of God; He is awesome in His deeds</w:t>
      </w:r>
      <w:r>
        <w:t xml:space="preserve"> </w:t>
      </w:r>
      <w:r>
        <w:t xml:space="preserve">— is not decorative. The exodus event is the</w:t>
      </w:r>
      <w:r>
        <w:t xml:space="preserve"> </w:t>
      </w:r>
      <w:r>
        <w:rPr>
          <w:i/>
          <w:iCs/>
        </w:rPr>
        <w:t xml:space="preserve">probative center</w:t>
      </w:r>
      <w:r>
        <w:t xml:space="preserve"> </w:t>
      </w:r>
      <w:r>
        <w:t xml:space="preserve">of the argument: the reason to trust this God with present trial (vv. 10–12) is precisely that He is the God who parted the sea. The Reformed reading, grounded in grammatical-historical exegesis, insists the historical rootedness of the praise is load-bearing, not illustrative. This has direct homiletical consequences: the passage cannot be preached as general optimism about God’s goodness. It is grounded in</w:t>
      </w:r>
      <w:r>
        <w:t xml:space="preserve"> </w:t>
      </w:r>
      <w:r>
        <w:rPr>
          <w:i/>
          <w:iCs/>
        </w:rPr>
        <w:t xml:space="preserve">specific, datable, unrepeatable acts</w:t>
      </w:r>
      <w:r>
        <w:t xml:space="preserve"> </w:t>
      </w:r>
      <w:r>
        <w:t xml:space="preserve">of divine intervention. The canonical pattern is God’s works</w:t>
      </w:r>
      <w:r>
        <w:t xml:space="preserve"> </w:t>
      </w:r>
      <w:r>
        <w:rPr>
          <w:i/>
          <w:iCs/>
        </w:rPr>
        <w:t xml:space="preserve">then</w:t>
      </w:r>
      <w:r>
        <w:t xml:space="preserve"> </w:t>
      </w:r>
      <w:r>
        <w:t xml:space="preserve">God’s praise, in that order, always.</w:t>
      </w:r>
    </w:p>
    <w:p>
      <w:pPr>
        <w:pStyle w:val="BodyText"/>
      </w:pPr>
      <w:r>
        <w:rPr>
          <w:b/>
          <w:bCs/>
        </w:rPr>
        <w:t xml:space="preserve">The Testing Passage (vv. 10–12) — Discipline or Providence?</w:t>
      </w:r>
    </w:p>
    <w:p>
      <w:pPr>
        <w:pStyle w:val="BodyText"/>
      </w:pPr>
      <w:r>
        <w:t xml:space="preserve">Verses 10–12 describe affliction — nets, burdens, fire, water — and attribute it directly to God:</w:t>
      </w:r>
      <w:r>
        <w:t xml:space="preserve"> </w:t>
      </w:r>
      <w:r>
        <w:rPr>
          <w:i/>
          <w:iCs/>
        </w:rPr>
        <w:t xml:space="preserve">You tested us as silver is tested; You brought us into the net.</w:t>
      </w:r>
      <w:r>
        <w:t xml:space="preserve"> </w:t>
      </w:r>
      <w:r>
        <w:t xml:space="preserve">Wesleyan/Arminian and broadly evangelical readings are often uneasy attributing affliction directly to God’s agency and tend to soften this by emphasizing human circumstances or spiritual warfare. The text does not support this softening. The grammatical subject throughout is</w:t>
      </w:r>
      <w:r>
        <w:t xml:space="preserve"> </w:t>
      </w:r>
      <w:r>
        <w:rPr>
          <w:i/>
          <w:iCs/>
        </w:rPr>
        <w:t xml:space="preserve">You</w:t>
      </w:r>
      <w:r>
        <w:t xml:space="preserve"> </w:t>
      </w:r>
      <w:r>
        <w:t xml:space="preserve">— God Himself is the one who tested, who brought the net, who laid the burden. The Reformed reading affirms this without apology: God is the sovereign architect of His people’s trials, and those trials are purposive — refining, not punishing; testing, not abandoning. The image of silver being tested (v. 10) is not casual — silver is heated</w:t>
      </w:r>
      <w:r>
        <w:t xml:space="preserve"> </w:t>
      </w:r>
      <w:r>
        <w:rPr>
          <w:i/>
          <w:iCs/>
        </w:rPr>
        <w:t xml:space="preserve">precisely</w:t>
      </w:r>
      <w:r>
        <w:t xml:space="preserve"> </w:t>
      </w:r>
      <w:r>
        <w:t xml:space="preserve">to become pure. Suffering in this psalm is not an interruption of God’s purposes; it is one of God’s instruments. This is a point Wesleyan readings tend to qualify, and the text does not give them room to do so. To their credit, Wesleyan interpreters often bring a pastoral warmth to this text — the emphasis on God’s presence</w:t>
      </w:r>
      <w:r>
        <w:t xml:space="preserve"> </w:t>
      </w:r>
      <w:r>
        <w:rPr>
          <w:i/>
          <w:iCs/>
        </w:rPr>
        <w:t xml:space="preserve">through</w:t>
      </w:r>
      <w:r>
        <w:t xml:space="preserve"> </w:t>
      </w:r>
      <w:r>
        <w:t xml:space="preserve">trial — which is worth retaining even where their agency-attribution is softened beyond what the text allows.</w:t>
      </w:r>
    </w:p>
    <w:p>
      <w:pPr>
        <w:pStyle w:val="BodyText"/>
      </w:pPr>
      <w:r>
        <w:rPr>
          <w:b/>
          <w:bCs/>
        </w:rPr>
        <w:t xml:space="preserve">The Individual Movement (vv. 13–20) — Piety or Proclamation?</w:t>
      </w:r>
    </w:p>
    <w:p>
      <w:pPr>
        <w:pStyle w:val="BodyText"/>
      </w:pPr>
      <w:r>
        <w:t xml:space="preserve">A common devotional reading of the second movement treats it as a private expression of personal thanksgiving — the psalmist settling a debt with God after answered prayer. This reading misses the deliberate publicness of the passage. The psalmist is not just paying vows privately; he is declaring before the congregation (v. 16:</w:t>
      </w:r>
      <w:r>
        <w:t xml:space="preserve"> </w:t>
      </w:r>
      <w:r>
        <w:rPr>
          <w:i/>
          <w:iCs/>
        </w:rPr>
        <w:t xml:space="preserve">Come and hear, all you who fear God</w:t>
      </w:r>
      <w:r>
        <w:t xml:space="preserve">) what God has done. The personal testimony is explicitly missional — it is offered so that others will know. The Baptist tradition helpfully emphasizes the community-of-testimony dimension here: the gathered assembly as the place where personal stories of God’s faithfulness become communal property. This emphasis aligns well with the text. The Reformed reading adds that this public testimony is not merely edifying to the community — it is a declaration to</w:t>
      </w:r>
      <w:r>
        <w:t xml:space="preserve"> </w:t>
      </w:r>
      <w:r>
        <w:rPr>
          <w:i/>
          <w:iCs/>
        </w:rPr>
        <w:t xml:space="preserve">all who fear God</w:t>
      </w:r>
      <w:r>
        <w:t xml:space="preserve"> </w:t>
      </w:r>
      <w:r>
        <w:t xml:space="preserve">(v. 16), which in Psalm 66’s universalist framing (vv. 1–4) means ultimately the nations. Personal testimony has cosmic scope.</w:t>
      </w:r>
    </w:p>
    <w:p>
      <w:pPr>
        <w:pStyle w:val="BodyText"/>
      </w:pPr>
      <w:r>
        <w:rPr>
          <w:b/>
          <w:bCs/>
        </w:rPr>
        <w:t xml:space="preserve">Verse 18 — A Condition on Prayer?</w:t>
      </w:r>
    </w:p>
    <w:p>
      <w:pPr>
        <w:pStyle w:val="BodyText"/>
      </w:pPr>
      <w:r>
        <w:rPr>
          <w:i/>
          <w:iCs/>
        </w:rPr>
        <w:t xml:space="preserve">If I had cherished iniquity in my heart, the Lord would not have listened</w:t>
      </w:r>
      <w:r>
        <w:t xml:space="preserve"> </w:t>
      </w:r>
      <w:r>
        <w:t xml:space="preserve">(v. 18) is sometimes read as a condition that must be met before God will hear prayer — generating either moralism (earn God’s ear by moral purity) or anxiety (what if there is unconfessed sin?). Both misread the verse. The psalmist is not establishing a system; he is testifying to the character of his approach — he came without harbored, cherished, intentional sin. The word</w:t>
      </w:r>
      <w:r>
        <w:t xml:space="preserve"> </w:t>
      </w:r>
      <w:r>
        <w:rPr>
          <w:i/>
          <w:iCs/>
        </w:rPr>
        <w:t xml:space="preserve">cherished</w:t>
      </w:r>
      <w:r>
        <w:t xml:space="preserve"> </w:t>
      </w:r>
      <w:r>
        <w:t xml:space="preserve">(</w:t>
      </w:r>
      <w:r>
        <w:rPr>
          <w:i/>
          <w:iCs/>
        </w:rPr>
        <w:t xml:space="preserve">ra’ah</w:t>
      </w:r>
      <w:r>
        <w:t xml:space="preserve"> </w:t>
      </w:r>
      <w:r>
        <w:t xml:space="preserve">— to look at with favor, to approve of) is key: this is not a claim to sinlessness but a claim to integrity of orientation. The Reformed reading situates this within the broader biblical doctrine that God hears the prayers of those who come through covenant relationship in humility and faith, not on the basis of sinless performance. The verse is testimony, not transaction formula.</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14:21–31</w:t>
      </w:r>
      <w:r>
        <w:t xml:space="preserve"> </w:t>
      </w:r>
      <w:r>
        <w:t xml:space="preserve">— The parting of the Red Sea, the event directly referenced in v. 6, establishes the historical ground of the psalm’s praise. God’s power over creation on behalf of His covenant people is not metaphor but history.</w:t>
      </w:r>
    </w:p>
    <w:p>
      <w:pPr>
        <w:numPr>
          <w:ilvl w:val="0"/>
          <w:numId w:val="1001"/>
        </w:numPr>
      </w:pPr>
      <w:r>
        <w:rPr>
          <w:b/>
          <w:bCs/>
        </w:rPr>
        <w:t xml:space="preserve">Isaiah 43:1–7</w:t>
      </w:r>
      <w:r>
        <w:t xml:space="preserve"> </w:t>
      </w:r>
      <w:r>
        <w:t xml:space="preserve">—</w:t>
      </w:r>
      <w:r>
        <w:t xml:space="preserve"> </w:t>
      </w:r>
      <w:r>
        <w:rPr>
          <w:i/>
          <w:iCs/>
        </w:rPr>
        <w:t xml:space="preserve">When you pass through the waters, I will be with you; when you walk through fire, you shall not be burned.</w:t>
      </w:r>
      <w:r>
        <w:t xml:space="preserve"> </w:t>
      </w:r>
      <w:r>
        <w:t xml:space="preserve">God’s presence through trial, not around it, is the pattern of His covenant care — directly parallel to vv. 10–12.</w:t>
      </w:r>
    </w:p>
    <w:p>
      <w:pPr>
        <w:numPr>
          <w:ilvl w:val="0"/>
          <w:numId w:val="1001"/>
        </w:numPr>
      </w:pPr>
      <w:r>
        <w:rPr>
          <w:b/>
          <w:bCs/>
        </w:rPr>
        <w:t xml:space="preserve">Romans 8:28–39</w:t>
      </w:r>
      <w:r>
        <w:t xml:space="preserve"> </w:t>
      </w:r>
      <w:r>
        <w:t xml:space="preserve">— Paul’s declaration that all things work together for good for those who love God, and that nothing can separate from the love of Christ, provides the New Testament grounding for the psalm’s claim that trial is not abandonment. The movement from suffering (vv. 10–12) to abundance (v. 12b) in Psalm 66 is the structure Paul inhabits in Romans 8.</w:t>
      </w:r>
    </w:p>
    <w:p>
      <w:pPr>
        <w:numPr>
          <w:ilvl w:val="0"/>
          <w:numId w:val="1001"/>
        </w:numPr>
      </w:pPr>
      <w:r>
        <w:rPr>
          <w:b/>
          <w:bCs/>
        </w:rPr>
        <w:t xml:space="preserve">James 1:2–4</w:t>
      </w:r>
      <w:r>
        <w:t xml:space="preserve"> </w:t>
      </w:r>
      <w:r>
        <w:t xml:space="preserve">—</w:t>
      </w:r>
      <w:r>
        <w:t xml:space="preserve"> </w:t>
      </w:r>
      <w:r>
        <w:rPr>
          <w:i/>
          <w:iCs/>
        </w:rPr>
        <w:t xml:space="preserve">Count it all joy, my brothers, when you meet trials of various kinds, for you know that the testing of your faith produces steadfastness.</w:t>
      </w:r>
      <w:r>
        <w:t xml:space="preserve"> </w:t>
      </w:r>
      <w:r>
        <w:t xml:space="preserve">The silver-testing image of v. 10 finds direct New Testament parallel and theological grounding: trials are instruments of maturation, not evidence of divine absence.</w:t>
      </w:r>
    </w:p>
    <w:p>
      <w:pPr>
        <w:numPr>
          <w:ilvl w:val="0"/>
          <w:numId w:val="1001"/>
        </w:numPr>
      </w:pPr>
      <w:r>
        <w:rPr>
          <w:b/>
          <w:bCs/>
        </w:rPr>
        <w:t xml:space="preserve">Revelation 5:9–14</w:t>
      </w:r>
      <w:r>
        <w:t xml:space="preserve"> </w:t>
      </w:r>
      <w:r>
        <w:t xml:space="preserve">— The cosmic, universal doxology of the Lamb — every creature praising God — is the eschatological fulfillment of the psalm’s opening summons to</w:t>
      </w:r>
      <w:r>
        <w:t xml:space="preserve"> </w:t>
      </w:r>
      <w:r>
        <w:rPr>
          <w:i/>
          <w:iCs/>
        </w:rPr>
        <w:t xml:space="preserve">all the earth</w:t>
      </w:r>
      <w:r>
        <w:t xml:space="preserve"> </w:t>
      </w:r>
      <w:r>
        <w:t xml:space="preserve">(vv. 1–4). Psalm 66’s universal call lands in the new creation’s universal praise.</w:t>
      </w:r>
    </w:p>
    <w:p>
      <w:r>
        <w:pict>
          <v:rect style="width:0;height:1.5pt" o:hralign="center" o:hrstd="t" o:hr="t"/>
        </w:pict>
      </w:r>
    </w:p>
    <w:p>
      <w:pPr>
        <w:pStyle w:val="FirstParagraph"/>
      </w:pPr>
      <w:r>
        <w:rPr>
          <w:b/>
          <w:bCs/>
        </w:rPr>
        <w:t xml:space="preserve">Aim:</w:t>
      </w:r>
      <w:r>
        <w:t xml:space="preserve"> </w:t>
      </w:r>
      <w:r>
        <w:t xml:space="preserve">To move the congregation from private, muted gratitude to vocal, public, costly praise by grounding that praise in God’s proven faithfulness — in Israel’s history, in Christ’s cross, and in their own testimonies of answered prayer.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Universal summons: all the earth to shout joyfully to God, sing the glory of His name, make His praise glorious</w:t>
            </w:r>
          </w:p>
        </w:tc>
        <w:tc>
          <w:tcPr/>
          <w:p>
            <w:pPr>
              <w:pStyle w:val="Compact"/>
            </w:pPr>
            <w:r>
              <w:t xml:space="preserve">Imperative mood throughout;</w:t>
            </w:r>
            <w:r>
              <w:t xml:space="preserve"> </w:t>
            </w:r>
            <w:r>
              <w:rPr>
                <w:i/>
                <w:iCs/>
              </w:rPr>
              <w:t xml:space="preserve">all the earth</w:t>
            </w:r>
            <w:r>
              <w:t xml:space="preserve"> </w:t>
            </w:r>
            <w:r>
              <w:t xml:space="preserve">sets the cosmic scope immediately</w:t>
            </w:r>
          </w:p>
        </w:tc>
      </w:tr>
      <w:tr>
        <w:tc>
          <w:tcPr/>
          <w:p>
            <w:pPr>
              <w:pStyle w:val="Compact"/>
            </w:pPr>
            <w:r>
              <w:t xml:space="preserve">3</w:t>
            </w:r>
          </w:p>
        </w:tc>
        <w:tc>
          <w:tcPr/>
          <w:p>
            <w:pPr>
              <w:pStyle w:val="Compact"/>
            </w:pPr>
            <w:r>
              <w:t xml:space="preserve">Address to God: His works are awesome; enemies cringe before His power</w:t>
            </w:r>
          </w:p>
        </w:tc>
        <w:tc>
          <w:tcPr/>
          <w:p>
            <w:pPr>
              <w:pStyle w:val="Compact"/>
            </w:pPr>
            <w:r>
              <w:t xml:space="preserve">Second-person address shifts within the communal summons; God’s power is acknowledged by enemies, not just worshipers</w:t>
            </w:r>
          </w:p>
        </w:tc>
      </w:tr>
      <w:tr>
        <w:tc>
          <w:tcPr/>
          <w:p>
            <w:pPr>
              <w:pStyle w:val="Compact"/>
            </w:pPr>
            <w:r>
              <w:t xml:space="preserve">4</w:t>
            </w:r>
          </w:p>
        </w:tc>
        <w:tc>
          <w:tcPr/>
          <w:p>
            <w:pPr>
              <w:pStyle w:val="Compact"/>
            </w:pPr>
            <w:r>
              <w:t xml:space="preserve">All the earth will worship and sing praises</w:t>
            </w:r>
          </w:p>
        </w:tc>
        <w:tc>
          <w:tcPr/>
          <w:p>
            <w:pPr>
              <w:pStyle w:val="Compact"/>
            </w:pPr>
            <w:r>
              <w:t xml:space="preserve">Prophetic declaration: universal worship as certainty, not just aspiration</w:t>
            </w:r>
          </w:p>
        </w:tc>
      </w:tr>
      <w:tr>
        <w:tc>
          <w:tcPr/>
          <w:p>
            <w:pPr>
              <w:pStyle w:val="Compact"/>
            </w:pPr>
            <w:r>
              <w:t xml:space="preserve">5–6</w:t>
            </w:r>
          </w:p>
        </w:tc>
        <w:tc>
          <w:tcPr/>
          <w:p>
            <w:pPr>
              <w:pStyle w:val="Compact"/>
            </w:pPr>
            <w:r>
              <w:t xml:space="preserve">“Come and see”</w:t>
            </w:r>
            <w:r>
              <w:t xml:space="preserve"> </w:t>
            </w:r>
            <w:r>
              <w:t xml:space="preserve">— the call to witness God’s works; specific reference to the sea parted and the river crossed on dry ground</w:t>
            </w:r>
          </w:p>
        </w:tc>
        <w:tc>
          <w:tcPr/>
          <w:p>
            <w:pPr>
              <w:pStyle w:val="Compact"/>
            </w:pPr>
            <w:r>
              <w:rPr>
                <w:i/>
                <w:iCs/>
              </w:rPr>
              <w:t xml:space="preserve">Yam Suph</w:t>
            </w:r>
            <w:r>
              <w:t xml:space="preserve"> </w:t>
            </w:r>
            <w:r>
              <w:t xml:space="preserve">(Red Sea) and the Jordan crossing; historical particularity anchors the praise</w:t>
            </w:r>
          </w:p>
        </w:tc>
      </w:tr>
      <w:tr>
        <w:tc>
          <w:tcPr/>
          <w:p>
            <w:pPr>
              <w:pStyle w:val="Compact"/>
            </w:pPr>
            <w:r>
              <w:t xml:space="preserve">7</w:t>
            </w:r>
          </w:p>
        </w:tc>
        <w:tc>
          <w:tcPr/>
          <w:p>
            <w:pPr>
              <w:pStyle w:val="Compact"/>
            </w:pPr>
            <w:r>
              <w:t xml:space="preserve">God rules by His might forever; His eyes watch the nations</w:t>
            </w:r>
          </w:p>
        </w:tc>
        <w:tc>
          <w:tcPr/>
          <w:p>
            <w:pPr>
              <w:pStyle w:val="Compact"/>
            </w:pPr>
            <w:r>
              <w:t xml:space="preserve">Sovereignty claim: this God who parted the sea still watches and rules; the nations are in His sight</w:t>
            </w:r>
          </w:p>
        </w:tc>
      </w:tr>
      <w:tr>
        <w:tc>
          <w:tcPr/>
          <w:p>
            <w:pPr>
              <w:pStyle w:val="Compact"/>
            </w:pPr>
            <w:r>
              <w:t xml:space="preserve">8–9</w:t>
            </w:r>
          </w:p>
        </w:tc>
        <w:tc>
          <w:tcPr/>
          <w:p>
            <w:pPr>
              <w:pStyle w:val="Compact"/>
            </w:pPr>
            <w:r>
              <w:t xml:space="preserve">Summons to bless God, whose voice is to be heard in praise; He has kept Israel’s soul among the living</w:t>
            </w:r>
          </w:p>
        </w:tc>
        <w:tc>
          <w:tcPr/>
          <w:p>
            <w:pPr>
              <w:pStyle w:val="Compact"/>
            </w:pPr>
            <w:r>
              <w:rPr>
                <w:i/>
                <w:iCs/>
              </w:rPr>
              <w:t xml:space="preserve">Bless our God, O peoples</w:t>
            </w:r>
            <w:r>
              <w:t xml:space="preserve"> </w:t>
            </w:r>
            <w:r>
              <w:t xml:space="preserve">— nations now included in the summons</w:t>
            </w:r>
          </w:p>
        </w:tc>
      </w:tr>
      <w:tr>
        <w:tc>
          <w:tcPr/>
          <w:p>
            <w:pPr>
              <w:pStyle w:val="Compact"/>
            </w:pPr>
            <w:r>
              <w:t xml:space="preserve">10–12</w:t>
            </w:r>
          </w:p>
        </w:tc>
        <w:tc>
          <w:tcPr/>
          <w:p>
            <w:pPr>
              <w:pStyle w:val="Compact"/>
            </w:pPr>
            <w:r>
              <w:t xml:space="preserve">God has tested Israel as silver is tested; brought them through net, burden, fire, water — and out to abundance</w:t>
            </w:r>
          </w:p>
        </w:tc>
        <w:tc>
          <w:tcPr/>
          <w:p>
            <w:pPr>
              <w:pStyle w:val="Compact"/>
            </w:pPr>
            <w:r>
              <w:t xml:space="preserve">God as explicit subject of affliction:</w:t>
            </w:r>
            <w:r>
              <w:t xml:space="preserve"> </w:t>
            </w:r>
            <w:r>
              <w:rPr>
                <w:i/>
                <w:iCs/>
              </w:rPr>
              <w:t xml:space="preserve">You</w:t>
            </w:r>
            <w:r>
              <w:t xml:space="preserve"> </w:t>
            </w:r>
            <w:r>
              <w:t xml:space="preserve">tested,</w:t>
            </w:r>
            <w:r>
              <w:t xml:space="preserve"> </w:t>
            </w:r>
            <w:r>
              <w:rPr>
                <w:i/>
                <w:iCs/>
              </w:rPr>
              <w:t xml:space="preserve">You</w:t>
            </w:r>
            <w:r>
              <w:t xml:space="preserve"> </w:t>
            </w:r>
            <w:r>
              <w:t xml:space="preserve">brought into the net; trial is purposive and temporary; culminates in</w:t>
            </w:r>
            <w:r>
              <w:t xml:space="preserve"> </w:t>
            </w:r>
            <w:r>
              <w:rPr>
                <w:i/>
                <w:iCs/>
              </w:rPr>
              <w:t xml:space="preserve">place of abundance</w:t>
            </w:r>
          </w:p>
        </w:tc>
      </w:tr>
      <w:tr>
        <w:tc>
          <w:tcPr/>
          <w:p>
            <w:pPr>
              <w:pStyle w:val="Compact"/>
            </w:pPr>
            <w:r>
              <w:t xml:space="preserve">13–15</w:t>
            </w:r>
          </w:p>
        </w:tc>
        <w:tc>
          <w:tcPr/>
          <w:p>
            <w:pPr>
              <w:pStyle w:val="Compact"/>
            </w:pPr>
            <w:r>
              <w:t xml:space="preserve">The psalmist comes to the house of God with burnt offerings to fulfill vows made in affliction</w:t>
            </w:r>
          </w:p>
        </w:tc>
        <w:tc>
          <w:tcPr/>
          <w:p>
            <w:pPr>
              <w:pStyle w:val="Compact"/>
            </w:pPr>
            <w:r>
              <w:t xml:space="preserve">Personal shift: individual</w:t>
            </w:r>
            <w:r>
              <w:t xml:space="preserve"> </w:t>
            </w:r>
            <w:r>
              <w:rPr>
                <w:i/>
                <w:iCs/>
              </w:rPr>
              <w:t xml:space="preserve">I</w:t>
            </w:r>
            <w:r>
              <w:t xml:space="preserve"> </w:t>
            </w:r>
            <w:r>
              <w:t xml:space="preserve">appears; costly sacrifice, not token offering — burnt offerings, rams, bulls, goats</w:t>
            </w:r>
          </w:p>
        </w:tc>
      </w:tr>
      <w:tr>
        <w:tc>
          <w:tcPr/>
          <w:p>
            <w:pPr>
              <w:pStyle w:val="Compact"/>
            </w:pPr>
            <w:r>
              <w:t xml:space="preserve">16</w:t>
            </w:r>
          </w:p>
        </w:tc>
        <w:tc>
          <w:tcPr/>
          <w:p>
            <w:pPr>
              <w:pStyle w:val="Compact"/>
            </w:pPr>
            <w:r>
              <w:t xml:space="preserve">“Come and hear, all who fear God, and I will tell what He has done for my soul”</w:t>
            </w:r>
          </w:p>
        </w:tc>
        <w:tc>
          <w:tcPr/>
          <w:p>
            <w:pPr>
              <w:pStyle w:val="Compact"/>
            </w:pPr>
            <w:r>
              <w:t xml:space="preserve">Public testimony: the personal experience becomes proclamation; audience is</w:t>
            </w:r>
            <w:r>
              <w:t xml:space="preserve"> </w:t>
            </w:r>
            <w:r>
              <w:rPr>
                <w:i/>
                <w:iCs/>
              </w:rPr>
              <w:t xml:space="preserve">all who fear God</w:t>
            </w:r>
          </w:p>
        </w:tc>
      </w:tr>
      <w:tr>
        <w:tc>
          <w:tcPr/>
          <w:p>
            <w:pPr>
              <w:pStyle w:val="Compact"/>
            </w:pPr>
            <w:r>
              <w:t xml:space="preserve">17–18</w:t>
            </w:r>
          </w:p>
        </w:tc>
        <w:tc>
          <w:tcPr/>
          <w:p>
            <w:pPr>
              <w:pStyle w:val="Compact"/>
            </w:pPr>
            <w:r>
              <w:t xml:space="preserve">He cried to God with his mouth, with praise under his tongue; had he cherished iniquity, God would not have listened</w:t>
            </w:r>
          </w:p>
        </w:tc>
        <w:tc>
          <w:tcPr/>
          <w:p>
            <w:pPr>
              <w:pStyle w:val="Compact"/>
            </w:pPr>
            <w:r>
              <w:t xml:space="preserve">Prayer posture: praise-saturated petition; integrity of approach (not sinlessness) as condition of being heard</w:t>
            </w:r>
          </w:p>
        </w:tc>
      </w:tr>
      <w:tr>
        <w:tc>
          <w:tcPr/>
          <w:p>
            <w:pPr>
              <w:pStyle w:val="Compact"/>
            </w:pPr>
            <w:r>
              <w:t xml:space="preserve">19–20</w:t>
            </w:r>
          </w:p>
        </w:tc>
        <w:tc>
          <w:tcPr/>
          <w:p>
            <w:pPr>
              <w:pStyle w:val="Compact"/>
            </w:pPr>
            <w:r>
              <w:t xml:space="preserve">God has indeed listened; He has attended to the voice of prayer; blessed be God who has not removed His steadfast love</w:t>
            </w:r>
          </w:p>
        </w:tc>
        <w:tc>
          <w:tcPr/>
          <w:p>
            <w:pPr>
              <w:pStyle w:val="Compact"/>
            </w:pPr>
            <w:r>
              <w:rPr>
                <w:i/>
                <w:iCs/>
              </w:rPr>
              <w:t xml:space="preserve">Hesed</w:t>
            </w:r>
            <w:r>
              <w:t xml:space="preserve"> </w:t>
            </w:r>
            <w:r>
              <w:t xml:space="preserve">— covenant love — is the final word; the psalm ends with the character of God, not the experience of the psalmist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Universal Summons: All the Earth to Praise</w:t>
            </w:r>
          </w:p>
        </w:tc>
      </w:tr>
      <w:tr>
        <w:tc>
          <w:tcPr/>
          <w:p>
            <w:pPr>
              <w:pStyle w:val="Compact"/>
            </w:pPr>
            <w:r>
              <w:t xml:space="preserve">2</w:t>
            </w:r>
          </w:p>
        </w:tc>
        <w:tc>
          <w:tcPr/>
          <w:p>
            <w:pPr>
              <w:pStyle w:val="Compact"/>
            </w:pPr>
            <w:r>
              <w:t xml:space="preserve">5–7</w:t>
            </w:r>
          </w:p>
        </w:tc>
        <w:tc>
          <w:tcPr/>
          <w:p>
            <w:pPr>
              <w:pStyle w:val="Compact"/>
            </w:pPr>
            <w:r>
              <w:t xml:space="preserve">The Historical Ground: Come and See What God Has Done</w:t>
            </w:r>
          </w:p>
        </w:tc>
      </w:tr>
      <w:tr>
        <w:tc>
          <w:tcPr/>
          <w:p>
            <w:pPr>
              <w:pStyle w:val="Compact"/>
            </w:pPr>
            <w:r>
              <w:t xml:space="preserve">3</w:t>
            </w:r>
          </w:p>
        </w:tc>
        <w:tc>
          <w:tcPr/>
          <w:p>
            <w:pPr>
              <w:pStyle w:val="Compact"/>
            </w:pPr>
            <w:r>
              <w:t xml:space="preserve">8–12</w:t>
            </w:r>
          </w:p>
        </w:tc>
        <w:tc>
          <w:tcPr/>
          <w:p>
            <w:pPr>
              <w:pStyle w:val="Compact"/>
            </w:pPr>
            <w:r>
              <w:t xml:space="preserve">The Tested People: Through Trial to Abundance</w:t>
            </w:r>
          </w:p>
        </w:tc>
      </w:tr>
      <w:tr>
        <w:tc>
          <w:tcPr/>
          <w:p>
            <w:pPr>
              <w:pStyle w:val="Compact"/>
            </w:pPr>
            <w:r>
              <w:t xml:space="preserve">4</w:t>
            </w:r>
          </w:p>
        </w:tc>
        <w:tc>
          <w:tcPr/>
          <w:p>
            <w:pPr>
              <w:pStyle w:val="Compact"/>
            </w:pPr>
            <w:r>
              <w:t xml:space="preserve">13–15</w:t>
            </w:r>
          </w:p>
        </w:tc>
        <w:tc>
          <w:tcPr/>
          <w:p>
            <w:pPr>
              <w:pStyle w:val="Compact"/>
            </w:pPr>
            <w:r>
              <w:t xml:space="preserve">The Fulfilled Vow: Costly Offering Before the LORD</w:t>
            </w:r>
          </w:p>
        </w:tc>
      </w:tr>
      <w:tr>
        <w:tc>
          <w:tcPr/>
          <w:p>
            <w:pPr>
              <w:pStyle w:val="Compact"/>
            </w:pPr>
            <w:r>
              <w:t xml:space="preserve">5</w:t>
            </w:r>
          </w:p>
        </w:tc>
        <w:tc>
          <w:tcPr/>
          <w:p>
            <w:pPr>
              <w:pStyle w:val="Compact"/>
            </w:pPr>
            <w:r>
              <w:t xml:space="preserve">16–20</w:t>
            </w:r>
          </w:p>
        </w:tc>
        <w:tc>
          <w:tcPr/>
          <w:p>
            <w:pPr>
              <w:pStyle w:val="Compact"/>
            </w:pPr>
            <w:r>
              <w:t xml:space="preserve">The Public Testimony: Come and Hear What He Has Done for My Soul</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awesome deeds in history — personal and corporate — demand vocal, public, costly praise.</w:t>
      </w:r>
    </w:p>
    <w:p>
      <w:pPr>
        <w:pStyle w:val="BodyText"/>
      </w:pPr>
      <w:r>
        <w:rPr>
          <w:b/>
          <w:bCs/>
        </w:rPr>
        <w:t xml:space="preserve">Primary Claim:</w:t>
      </w:r>
      <w:r>
        <w:t xml:space="preserve"> </w:t>
      </w:r>
      <w:r>
        <w:t xml:space="preserve">God is calling every worshiper to bring their whole story — national history, personal trial, and answered prayer — into the assembly as an act of loud, public praise that declares His covenant faithfulness to all the earth.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treating your testimony as private property.</w:t>
      </w:r>
      <w:r>
        <w:t xml:space="preserve"> </w:t>
      </w:r>
      <w:r>
        <w:rPr>
          <w:i/>
          <w:iCs/>
        </w:rPr>
        <w:t xml:space="preserve">(Affections/Worship)</w:t>
      </w:r>
      <w:r>
        <w:t xml:space="preserve"> </w:t>
      </w:r>
      <w:r>
        <w:t xml:space="preserve">The psalmist does not settle his account with God quietly. He comes into the assembly, fulfills his vows publicly, and then issues an invitation:</w:t>
      </w:r>
      <w:r>
        <w:t xml:space="preserve"> </w:t>
      </w:r>
      <w:r>
        <w:rPr>
          <w:i/>
          <w:iCs/>
        </w:rPr>
        <w:t xml:space="preserve">Come and hear, all who fear God, and I will tell what He has done for my soul</w:t>
      </w:r>
      <w:r>
        <w:t xml:space="preserve"> </w:t>
      </w:r>
      <w:r>
        <w:t xml:space="preserve">(v. 16). Your story of trial and answered prayer is not yours alone — it is a declaration of God’s character that belongs to the congregation and ultimately to the watching world. The fear that your story is too small, too ordinary, or too personal to declare publicly is a lie that keeps God’s praise muted. What has God done for your soul? Tell someone. Tell the assembly. Make it loud.</w:t>
      </w:r>
    </w:p>
    <w:p>
      <w:pPr>
        <w:pStyle w:val="BodyText"/>
      </w:pPr>
      <w:r>
        <w:rPr>
          <w:b/>
          <w:bCs/>
        </w:rPr>
        <w:t xml:space="preserve">2. Locate your present suffering inside God’s larger pattern.</w:t>
      </w:r>
      <w:r>
        <w:t xml:space="preserve"> </w:t>
      </w:r>
      <w:r>
        <w:rPr>
          <w:i/>
          <w:iCs/>
        </w:rPr>
        <w:t xml:space="preserve">(Mind/Belief)</w:t>
      </w:r>
      <w:r>
        <w:t xml:space="preserve"> </w:t>
      </w:r>
      <w:r>
        <w:t xml:space="preserve">The psalmist does not explain his affliction by reference to bad luck, spiritual warfare, or his own failures — he says</w:t>
      </w:r>
      <w:r>
        <w:t xml:space="preserve"> </w:t>
      </w:r>
      <w:r>
        <w:rPr>
          <w:i/>
          <w:iCs/>
        </w:rPr>
        <w:t xml:space="preserve">You</w:t>
      </w:r>
      <w:r>
        <w:t xml:space="preserve"> </w:t>
      </w:r>
      <w:r>
        <w:t xml:space="preserve">tested us,</w:t>
      </w:r>
      <w:r>
        <w:t xml:space="preserve"> </w:t>
      </w:r>
      <w:r>
        <w:rPr>
          <w:i/>
          <w:iCs/>
        </w:rPr>
        <w:t xml:space="preserve">You</w:t>
      </w:r>
      <w:r>
        <w:t xml:space="preserve"> </w:t>
      </w:r>
      <w:r>
        <w:t xml:space="preserve">brought us into the net (vv. 10–11). This is not fatalism; it is a theology of purposive trial grounded in Israel’s national history. The Exodus-shaped narrative of Psalm 66 insists that the pattern is always the same: fire and water, and then a place of abundance (v. 12). If you are in fire and water right now, you are not outside God’s will — you are inside His refining process. The question is not</w:t>
      </w:r>
      <w:r>
        <w:t xml:space="preserve"> </w:t>
      </w:r>
      <w:r>
        <w:rPr>
          <w:i/>
          <w:iCs/>
        </w:rPr>
        <w:t xml:space="preserve">why is this happening to me</w:t>
      </w:r>
      <w:r>
        <w:t xml:space="preserve"> </w:t>
      </w:r>
      <w:r>
        <w:t xml:space="preserve">but</w:t>
      </w:r>
      <w:r>
        <w:t xml:space="preserve"> </w:t>
      </w:r>
      <w:r>
        <w:rPr>
          <w:i/>
          <w:iCs/>
        </w:rPr>
        <w:t xml:space="preserve">what is God producing in me</w:t>
      </w:r>
      <w:r>
        <w:t xml:space="preserve">, and</w:t>
      </w:r>
      <w:r>
        <w:t xml:space="preserve"> </w:t>
      </w:r>
      <w:r>
        <w:rPr>
          <w:i/>
          <w:iCs/>
        </w:rPr>
        <w:t xml:space="preserve">do I trust that the place of abundance is the destination, not the exception?</w:t>
      </w:r>
    </w:p>
    <w:p>
      <w:pPr>
        <w:pStyle w:val="BodyText"/>
      </w:pPr>
      <w:r>
        <w:rPr>
          <w:b/>
          <w:bCs/>
        </w:rPr>
        <w:t xml:space="preserve">3. Bring your actual praise, not your performed praise.</w:t>
      </w:r>
      <w:r>
        <w:t xml:space="preserve"> </w:t>
      </w:r>
      <w:r>
        <w:rPr>
          <w:i/>
          <w:iCs/>
        </w:rPr>
        <w:t xml:space="preserve">(Affections/Worship)</w:t>
      </w:r>
      <w:r>
        <w:t xml:space="preserve"> </w:t>
      </w:r>
      <w:r>
        <w:t xml:space="preserve">The burnt offering was the most costly sacrifice in Israel’s cultus — entirely consumed, nothing returned to the offerer. The psalmist brings not token offerings but</w:t>
      </w:r>
      <w:r>
        <w:t xml:space="preserve"> </w:t>
      </w:r>
      <w:r>
        <w:rPr>
          <w:i/>
          <w:iCs/>
        </w:rPr>
        <w:t xml:space="preserve">burnt offerings and vows, rams and bulls and goats</w:t>
      </w:r>
      <w:r>
        <w:t xml:space="preserve"> </w:t>
      </w:r>
      <w:r>
        <w:t xml:space="preserve">(vv. 13–15). There is a form of worship that goes through motions without cost — singing words without weight, praying with formulaic language that never touches the actual shape of your life. This psalm calls for costly praise: praise that comes from having actually been in the trial, that brings the weight of what you vowed in distress, that is offered from the treasury of your real experience with God. Cheap praise is not the response this psalm calls for and not the response this God deserves.</w:t>
      </w:r>
    </w:p>
    <w:p>
      <w:pPr>
        <w:pStyle w:val="BodyText"/>
      </w:pPr>
      <w:r>
        <w:rPr>
          <w:b/>
          <w:bCs/>
        </w:rPr>
        <w:t xml:space="preserve">4. Let God’s historical faithfulness displace your present anxiety.</w:t>
      </w:r>
      <w:r>
        <w:t xml:space="preserve"> </w:t>
      </w:r>
      <w:r>
        <w:rPr>
          <w:i/>
          <w:iCs/>
        </w:rPr>
        <w:t xml:space="preserve">(Mind/Belief)</w:t>
      </w:r>
      <w:r>
        <w:t xml:space="preserve"> </w:t>
      </w:r>
      <w:r>
        <w:t xml:space="preserve">The first movement of Psalm 66 grounds current praise in historical fact — the sea that was actually parted, the dry ground Israel actually walked (v. 6). The nations are summoned to see</w:t>
      </w:r>
      <w:r>
        <w:t xml:space="preserve"> </w:t>
      </w:r>
      <w:r>
        <w:rPr>
          <w:i/>
          <w:iCs/>
        </w:rPr>
        <w:t xml:space="preserve">deeds</w:t>
      </w:r>
      <w:r>
        <w:t xml:space="preserve"> </w:t>
      </w:r>
      <w:r>
        <w:t xml:space="preserve">of God (v. 5), not impressions or feelings about God. The Reformed tradition insists that faith is not a leap into the dark — it is a step onto the already-proven ground of God’s covenant acts. When anxiety about the present threatens to drown out praise, the corrective is not to conjure feelings of peace but to rehearse what God has actually done. Come and</w:t>
      </w:r>
      <w:r>
        <w:t xml:space="preserve"> </w:t>
      </w:r>
      <w:r>
        <w:rPr>
          <w:i/>
          <w:iCs/>
        </w:rPr>
        <w:t xml:space="preserve">see</w:t>
      </w:r>
      <w:r>
        <w:t xml:space="preserve"> </w:t>
      </w:r>
      <w:r>
        <w:t xml:space="preserve">(v. 5). Look at the history. This is the God who parted seas — which means your present impossibility is not the last word.</w:t>
      </w:r>
    </w:p>
    <w:p>
      <w:pPr>
        <w:pStyle w:val="BodyText"/>
      </w:pPr>
      <w:r>
        <w:rPr>
          <w:b/>
          <w:bCs/>
        </w:rPr>
        <w:t xml:space="preserve">5. Pursue integrity of approach before God, not sinless performance.</w:t>
      </w:r>
      <w:r>
        <w:t xml:space="preserve"> </w:t>
      </w:r>
      <w:r>
        <w:rPr>
          <w:i/>
          <w:iCs/>
        </w:rPr>
        <w:t xml:space="preserve">(Will/Behavior)</w:t>
      </w:r>
      <w:r>
        <w:t xml:space="preserve"> </w:t>
      </w:r>
      <w:r>
        <w:t xml:space="preserve">Verse 18 is often either ignored (it is uncomfortable) or weaponized (it becomes a condition that paralyzes prayer). The psalmist’s point is not that he earned God’s ear by moral perfection — it is that he came without</w:t>
      </w:r>
      <w:r>
        <w:t xml:space="preserve"> </w:t>
      </w:r>
      <w:r>
        <w:rPr>
          <w:i/>
          <w:iCs/>
        </w:rPr>
        <w:t xml:space="preserve">cherished</w:t>
      </w:r>
      <w:r>
        <w:t xml:space="preserve"> </w:t>
      </w:r>
      <w:r>
        <w:t xml:space="preserve">iniquity, without sins he was deliberately protecting and approving. There is a specific, concrete behavior here: before you bring your petitions to God, ask honestly whether there is a sin you are currently harboring — not failing at, but holding onto by choice. If there is, the path is not to achieve sinlessness before praying but to confess it and release it. The psalmist’s testimony is that God listened — and the reason is not his perfection but his integrity of orientation toward God. Come clean before you come close.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66 teaches that God is simultaneously the sovereign architect of His people’s trials and the faithful deliverer who brings them through. He is not a bystander to affliction — He is its purposive agent (vv. 10–12), working as a refiner works silver, with a specific outcome in view. This sovereignty is not cold governance; it is covenant faithfulness (</w:t>
      </w:r>
      <w:r>
        <w:rPr>
          <w:i/>
          <w:iCs/>
        </w:rPr>
        <w:t xml:space="preserve">hesed</w:t>
      </w:r>
      <w:r>
        <w:t xml:space="preserve">, v. 20) in action. The psalm also teaches that God’s works in history are the non-negotiable ground of present praise — praise that is untethered from historical fact becomes mere sentiment. And the psalm insists that God hears and attends to the prayers of His covenant people when they come in integrity — not on the basis of perfect performance but on the basis of</w:t>
      </w:r>
      <w:r>
        <w:t xml:space="preserve"> </w:t>
      </w:r>
      <w:r>
        <w:rPr>
          <w:i/>
          <w:iCs/>
        </w:rPr>
        <w:t xml:space="preserve">hesed</w:t>
      </w:r>
      <w:r>
        <w:t xml:space="preserve">, the covenant love that is the last word of the psalm. Theology here is not abstract — it is proven, testified, and declared to the nations.</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66 is a sustained display of Reformed soteriology and doxology working together. The psalm’s insistence that God is the subject of Israel’s trial (vv. 10–12) — not merely the one who permits it but the one who initiates and shapes it — reflects the Reformed doctrine of particular, purposive providence: God ordains the means of His people’s sanctification, not just their destination. The movement from the Red Sea (v. 6) to the present praise of the congregation models the covenant-historical hermeneutic at the heart of Reformed hermeneutics: the exodus is not mere background but probative ground, showing the character of the God with whom Israel and the church live. The psalm’s closing</w:t>
      </w:r>
      <w:r>
        <w:t xml:space="preserve"> </w:t>
      </w:r>
      <w:r>
        <w:rPr>
          <w:i/>
          <w:iCs/>
        </w:rPr>
        <w:t xml:space="preserve">hesed</w:t>
      </w:r>
      <w:r>
        <w:t xml:space="preserve"> </w:t>
      </w:r>
      <w:r>
        <w:t xml:space="preserve">(v. 20) is the Old Testament heartbeat of what the New Testament names grace: God’s covenant love that holds, that does not remove, that secures the pray-er not by their merit but by His character. And the psalm’s universal summons (vv. 1–4), grounded in particular history and personal testimony, anticipates the Reformed missiology in which the covenant people’s corporate and individual witness to God’s acts becomes the instrument of the nations’ gathering.</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has brought you through fire and water before — and the testimony you carry from that is not yours to keep quiet. Bring your whole story into the assembly. Declare it out loud. Let</w:t>
      </w:r>
      <w:r>
        <w:t xml:space="preserve"> </w:t>
      </w:r>
      <w:r>
        <w:rPr>
          <w:i/>
          <w:iCs/>
        </w:rPr>
        <w:t xml:space="preserve">hesed</w:t>
      </w:r>
      <w:r>
        <w:t xml:space="preserve"> </w:t>
      </w:r>
      <w:r>
        <w:t xml:space="preserve">— God’s covenant love that did not remove, did not abandon, did not reject — be the last word on your lips, as it is the last word of this psalm. Your trial was purposive. Your prayer was heard. Now say so.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universal summons (vv. 1–4) as generic optimism.</w:t>
      </w:r>
      <w:r>
        <w:t xml:space="preserve"> </w:t>
      </w:r>
      <w:r>
        <w:t xml:space="preserve">The psalm opens with</w:t>
      </w:r>
      <w:r>
        <w:t xml:space="preserve"> </w:t>
      </w:r>
      <w:r>
        <w:rPr>
          <w:i/>
          <w:iCs/>
        </w:rPr>
        <w:t xml:space="preserve">all the earth</w:t>
      </w:r>
      <w:r>
        <w:t xml:space="preserve"> </w:t>
      </w:r>
      <w:r>
        <w:t xml:space="preserve">— which can tempt the preacher toward a vague, feel-good call to worship disconnected from any specific content. But the universalist scope of the psalm is anchored immediately in particular historical events (vv. 5–7). The preacher must hold both together: the call is universal</w:t>
      </w:r>
      <w:r>
        <w:t xml:space="preserve"> </w:t>
      </w:r>
      <w:r>
        <w:rPr>
          <w:i/>
          <w:iCs/>
        </w:rPr>
        <w:t xml:space="preserve">because</w:t>
      </w:r>
      <w:r>
        <w:t xml:space="preserve"> </w:t>
      </w:r>
      <w:r>
        <w:t xml:space="preserve">the deeds are specific and publicly verifiable. Preaching the opening summons without the historical ground that follows produces inspiration without substance.</w:t>
      </w:r>
    </w:p>
    <w:p>
      <w:pPr>
        <w:numPr>
          <w:ilvl w:val="0"/>
          <w:numId w:val="1002"/>
        </w:numPr>
      </w:pPr>
      <w:r>
        <w:rPr>
          <w:b/>
          <w:bCs/>
        </w:rPr>
        <w:t xml:space="preserve">Softening God’s agency in vv. 10–12.</w:t>
      </w:r>
      <w:r>
        <w:t xml:space="preserve"> </w:t>
      </w:r>
      <w:r>
        <w:t xml:space="preserve">This is the most common mishandling of the passage. The default move for many preachers is to soften</w:t>
      </w:r>
      <w:r>
        <w:t xml:space="preserve"> </w:t>
      </w:r>
      <w:r>
        <w:rPr>
          <w:i/>
          <w:iCs/>
        </w:rPr>
        <w:t xml:space="preserve">You tested us</w:t>
      </w:r>
      <w:r>
        <w:t xml:space="preserve"> </w:t>
      </w:r>
      <w:r>
        <w:t xml:space="preserve">into</w:t>
      </w:r>
      <w:r>
        <w:t xml:space="preserve"> </w:t>
      </w:r>
      <w:r>
        <w:rPr>
          <w:i/>
          <w:iCs/>
        </w:rPr>
        <w:t xml:space="preserve">God allowed this</w:t>
      </w:r>
      <w:r>
        <w:t xml:space="preserve"> </w:t>
      </w:r>
      <w:r>
        <w:t xml:space="preserve">or</w:t>
      </w:r>
      <w:r>
        <w:t xml:space="preserve"> </w:t>
      </w:r>
      <w:r>
        <w:rPr>
          <w:i/>
          <w:iCs/>
        </w:rPr>
        <w:t xml:space="preserve">God was with us through this</w:t>
      </w:r>
      <w:r>
        <w:t xml:space="preserve"> </w:t>
      </w:r>
      <w:r>
        <w:t xml:space="preserve">— both of which are true but represent a retreat from what the text actually claims. The psalmist attributes the affliction directly to God as subject. Preaching must not flinch here. The pastoral power of this passage depends entirely on the congregation understanding that their trial has a purposive architect — which means it has a purposive end. Strip out divine agency and you are left with a vague hope that suffering might eventually improve. Keep divine agency and you have a theology of purposive refining.</w:t>
      </w:r>
    </w:p>
    <w:p>
      <w:pPr>
        <w:numPr>
          <w:ilvl w:val="0"/>
          <w:numId w:val="1002"/>
        </w:numPr>
      </w:pPr>
      <w:r>
        <w:rPr>
          <w:b/>
          <w:bCs/>
        </w:rPr>
        <w:t xml:space="preserve">Preaching vv. 13–15 as a lesson in fulfilling commitments.</w:t>
      </w:r>
      <w:r>
        <w:t xml:space="preserve"> </w:t>
      </w:r>
      <w:r>
        <w:t xml:space="preserve">The vow-fulfillment section can easily become a moralistic application:</w:t>
      </w:r>
      <w:r>
        <w:t xml:space="preserve"> </w:t>
      </w:r>
      <w:r>
        <w:rPr>
          <w:i/>
          <w:iCs/>
        </w:rPr>
        <w:t xml:space="preserve">when you make promises to God, keep them.</w:t>
      </w:r>
      <w:r>
        <w:t xml:space="preserve"> </w:t>
      </w:r>
      <w:r>
        <w:t xml:space="preserve">This is not wrong, but it is far too thin. The psalmist is not primarily modeling promise-keeping ethics — he is describing the shape of costly, public worship that responds to God’s specific faithfulness in his specific trial. The sermon on this passage should move from the fulfilled vow to the question:</w:t>
      </w:r>
      <w:r>
        <w:t xml:space="preserve"> </w:t>
      </w:r>
      <w:r>
        <w:rPr>
          <w:i/>
          <w:iCs/>
        </w:rPr>
        <w:t xml:space="preserve">what has God done for your soul</w:t>
      </w:r>
      <w:r>
        <w:t xml:space="preserve"> </w:t>
      </w:r>
      <w:r>
        <w:t xml:space="preserve">(v. 16) that has not yet received a costly, public response?</w:t>
      </w:r>
    </w:p>
    <w:p>
      <w:pPr>
        <w:numPr>
          <w:ilvl w:val="0"/>
          <w:numId w:val="1002"/>
        </w:numPr>
      </w:pPr>
      <w:r>
        <w:rPr>
          <w:b/>
          <w:bCs/>
        </w:rPr>
        <w:t xml:space="preserve">Decontextualizing v. 18 into a mechanical prayer formula.</w:t>
      </w:r>
      <w:r>
        <w:t xml:space="preserve"> </w:t>
      </w:r>
      <w:r>
        <w:rPr>
          <w:i/>
          <w:iCs/>
        </w:rPr>
        <w:t xml:space="preserve">If I had cherished iniquity in my heart, the Lord would not have listened</w:t>
      </w:r>
      <w:r>
        <w:t xml:space="preserve"> </w:t>
      </w:r>
      <w:r>
        <w:t xml:space="preserve">is a testimony, not a transaction system. Preaching it as the latter generates two errors: the anxious hearer concludes their prayers are unheard because of unconfessed sin (paralysis), and the moralistic hearer concludes that moral purity earns God’s attention (merit). The text is about the integrity of orientation — coming to God without deliberately harbored sin — which is different from sinless perfection. Contextualize within the psalm’s closing</w:t>
      </w:r>
      <w:r>
        <w:t xml:space="preserve"> </w:t>
      </w:r>
      <w:r>
        <w:rPr>
          <w:i/>
          <w:iCs/>
        </w:rPr>
        <w:t xml:space="preserve">hesed</w:t>
      </w:r>
      <w:r>
        <w:t xml:space="preserve"> </w:t>
      </w:r>
      <w:r>
        <w:t xml:space="preserve">(v. 20): God heard not because the psalmist earned it but because God’s covenant love is the ground of hearing.</w:t>
      </w:r>
    </w:p>
    <w:p>
      <w:pPr>
        <w:numPr>
          <w:ilvl w:val="0"/>
          <w:numId w:val="1002"/>
        </w:numPr>
      </w:pPr>
      <w:r>
        <w:rPr>
          <w:b/>
          <w:bCs/>
        </w:rPr>
        <w:t xml:space="preserve">Splitting the psalm’s two movements without integrating them.</w:t>
      </w:r>
      <w:r>
        <w:t xml:space="preserve"> </w:t>
      </w:r>
      <w:r>
        <w:t xml:space="preserve">Psalm 66’s movement from corporate/national (vv. 1–12) to individual/personal (vv. 13–20) is its structural genius. The individual’s prayer is not a separate topic — it is the covenant people’s story experienced in a single soul, and the personal testimony is offered in the assembly for the community and ultimately the nations. Preachers who treat the first half as the</w:t>
      </w:r>
      <w:r>
        <w:t xml:space="preserve"> </w:t>
      </w:r>
      <w:r>
        <w:t xml:space="preserve">“real”</w:t>
      </w:r>
      <w:r>
        <w:t xml:space="preserve"> </w:t>
      </w:r>
      <w:r>
        <w:t xml:space="preserve">psalm and the second half as an appendix, or vice versa, miss the integration. The corporate history grounds the individual prayer; the individual testimony returns the praise to the assembly. Both halves are necessary to the psalm’s full claim.</w:t>
      </w:r>
    </w:p>
    <w:p>
      <w:pPr>
        <w:numPr>
          <w:ilvl w:val="0"/>
          <w:numId w:val="1002"/>
        </w:numPr>
      </w:pPr>
      <w:r>
        <w:rPr>
          <w:b/>
          <w:bCs/>
        </w:rPr>
        <w:t xml:space="preserve">Failing to end with hesed.</w:t>
      </w:r>
      <w:r>
        <w:t xml:space="preserve"> </w:t>
      </w:r>
      <w:r>
        <w:t xml:space="preserve">The psalm’s final word is</w:t>
      </w:r>
      <w:r>
        <w:t xml:space="preserve"> </w:t>
      </w:r>
      <w:r>
        <w:rPr>
          <w:i/>
          <w:iCs/>
        </w:rPr>
        <w:t xml:space="preserve">hesed</w:t>
      </w:r>
      <w:r>
        <w:t xml:space="preserve"> </w:t>
      </w:r>
      <w:r>
        <w:t xml:space="preserve">— the covenant love of God who did not remove His love from the psalmist in his time of trial. Every application, every summoning to costly praise, every diagnosis of testing and refinement — all of it must be grounded here. The danger is ending the sermon with the exhortation to praise rather than with the God who is worthy of it. The psalmist ends not with his own response but with God’s character:</w:t>
      </w:r>
      <w:r>
        <w:t xml:space="preserve"> </w:t>
      </w:r>
      <w:r>
        <w:rPr>
          <w:i/>
          <w:iCs/>
        </w:rPr>
        <w:t xml:space="preserve">Blessed be God, who has not rejected my prayer or removed His steadfast love from me.</w:t>
      </w:r>
      <w:r>
        <w:t xml:space="preserve"> </w:t>
      </w:r>
      <w:r>
        <w:t xml:space="preserve">The sermon should land there too.</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2026-07-14T21:04:54Z</dcterms:created>
  <dcterms:modified xsi:type="dcterms:W3CDTF">2026-07-14T21:04:54Z</dcterms:modified>
</cp:coreProperties>
</file>

<file path=docProps/custom.xml><?xml version="1.0" encoding="utf-8"?>
<Properties xmlns="http://schemas.openxmlformats.org/officeDocument/2006/custom-properties" xmlns:vt="http://schemas.openxmlformats.org/officeDocument/2006/docPropsVTypes"/>
</file>